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87" w:rsidRDefault="00604E87" w:rsidP="00640C1B">
      <w:pPr>
        <w:jc w:val="center"/>
        <w:rPr>
          <w:rFonts w:ascii="Garamond" w:hAnsi="Garamond" w:cs="Calibri-Bold"/>
          <w:bCs/>
          <w:u w:val="single"/>
        </w:rPr>
      </w:pPr>
    </w:p>
    <w:p w:rsidR="00C46C51" w:rsidRPr="002B4704" w:rsidRDefault="00C46C51" w:rsidP="00640C1B">
      <w:pPr>
        <w:jc w:val="center"/>
        <w:rPr>
          <w:rFonts w:ascii="Garamond" w:hAnsi="Garamond" w:cs="Calibri-Bold"/>
          <w:b/>
          <w:bCs/>
          <w:u w:val="single"/>
        </w:rPr>
      </w:pPr>
    </w:p>
    <w:p w:rsidR="00640C1B" w:rsidRPr="00357246" w:rsidRDefault="00CB3475" w:rsidP="00640C1B">
      <w:pPr>
        <w:jc w:val="center"/>
        <w:rPr>
          <w:rFonts w:ascii="Garamond" w:hAnsi="Garamond" w:cs="Calibri-Bold"/>
          <w:b/>
          <w:bCs/>
          <w:sz w:val="28"/>
          <w:szCs w:val="28"/>
          <w:u w:val="single"/>
        </w:rPr>
      </w:pPr>
      <w:r w:rsidRPr="00357246">
        <w:rPr>
          <w:rFonts w:ascii="Garamond" w:hAnsi="Garamond" w:cs="Calibri-Bold"/>
          <w:b/>
          <w:bCs/>
          <w:sz w:val="28"/>
          <w:szCs w:val="28"/>
          <w:u w:val="single"/>
        </w:rPr>
        <w:t>Planificación</w:t>
      </w:r>
      <w:r w:rsidR="00640C1B" w:rsidRPr="00357246">
        <w:rPr>
          <w:rFonts w:ascii="Garamond" w:hAnsi="Garamond" w:cs="Calibri-Bold"/>
          <w:b/>
          <w:bCs/>
          <w:sz w:val="28"/>
          <w:szCs w:val="28"/>
          <w:u w:val="single"/>
        </w:rPr>
        <w:t xml:space="preserve"> de </w:t>
      </w:r>
      <w:r w:rsidR="00095B41" w:rsidRPr="00357246">
        <w:rPr>
          <w:rFonts w:ascii="Garamond" w:hAnsi="Garamond" w:cs="Calibri-Bold"/>
          <w:b/>
          <w:bCs/>
          <w:sz w:val="28"/>
          <w:szCs w:val="28"/>
          <w:u w:val="single"/>
        </w:rPr>
        <w:t xml:space="preserve">Lenguaje y Comunicación </w:t>
      </w:r>
      <w:r w:rsidR="00357246" w:rsidRPr="00357246">
        <w:rPr>
          <w:rFonts w:ascii="Garamond" w:hAnsi="Garamond" w:cs="Calibri-Bold"/>
          <w:b/>
          <w:bCs/>
          <w:sz w:val="28"/>
          <w:szCs w:val="28"/>
          <w:u w:val="single"/>
        </w:rPr>
        <w:t>Mayo</w:t>
      </w:r>
    </w:p>
    <w:p w:rsidR="00640C1B" w:rsidRPr="0042011F" w:rsidRDefault="00640C1B" w:rsidP="00640C1B">
      <w:pPr>
        <w:jc w:val="center"/>
        <w:rPr>
          <w:rFonts w:ascii="Garamond" w:hAnsi="Garamond" w:cs="Calibri-Bold"/>
          <w:bCs/>
          <w:u w:val="single"/>
        </w:rPr>
      </w:pPr>
    </w:p>
    <w:p w:rsidR="00F67F72" w:rsidRPr="0042011F" w:rsidRDefault="00F67F72" w:rsidP="00F67F72">
      <w:pPr>
        <w:rPr>
          <w:rFonts w:ascii="Garamond" w:hAnsi="Garamond" w:cs="Calibri-Bold"/>
          <w:b/>
          <w:bCs/>
        </w:rPr>
      </w:pPr>
      <w:r w:rsidRPr="0042011F">
        <w:rPr>
          <w:rFonts w:ascii="Garamond" w:hAnsi="Garamond" w:cs="Calibri-Bold"/>
          <w:b/>
          <w:bCs/>
        </w:rPr>
        <w:t>Asignatura</w:t>
      </w:r>
      <w:proofErr w:type="gramStart"/>
      <w:r w:rsidRPr="0042011F">
        <w:rPr>
          <w:rFonts w:ascii="Garamond" w:hAnsi="Garamond" w:cs="Calibri-Bold"/>
          <w:b/>
          <w:bCs/>
        </w:rPr>
        <w:t>:</w:t>
      </w:r>
      <w:r w:rsidR="00095B41" w:rsidRPr="00095B41">
        <w:rPr>
          <w:rFonts w:ascii="Garamond" w:hAnsi="Garamond" w:cs="Calibri-Bold"/>
          <w:b/>
          <w:bCs/>
          <w:sz w:val="24"/>
          <w:szCs w:val="24"/>
          <w:u w:val="single"/>
        </w:rPr>
        <w:t xml:space="preserve"> </w:t>
      </w:r>
      <w:r w:rsidR="00357246">
        <w:rPr>
          <w:rFonts w:ascii="Garamond" w:hAnsi="Garamond" w:cs="Calibri-Bold"/>
          <w:b/>
          <w:bCs/>
          <w:sz w:val="24"/>
          <w:szCs w:val="24"/>
          <w:u w:val="single"/>
        </w:rPr>
        <w:t xml:space="preserve"> </w:t>
      </w:r>
      <w:r w:rsidR="00095B41" w:rsidRPr="00095B41">
        <w:rPr>
          <w:rFonts w:ascii="Garamond" w:hAnsi="Garamond" w:cs="Calibri-Bold"/>
          <w:b/>
          <w:bCs/>
          <w:sz w:val="24"/>
          <w:szCs w:val="24"/>
        </w:rPr>
        <w:t>Lenguaje</w:t>
      </w:r>
      <w:proofErr w:type="gramEnd"/>
      <w:r w:rsidR="00095B41" w:rsidRPr="00095B41">
        <w:rPr>
          <w:rFonts w:ascii="Garamond" w:hAnsi="Garamond" w:cs="Calibri-Bold"/>
          <w:b/>
          <w:bCs/>
          <w:sz w:val="24"/>
          <w:szCs w:val="24"/>
        </w:rPr>
        <w:t xml:space="preserve"> y</w:t>
      </w:r>
      <w:r w:rsidR="00095B41">
        <w:rPr>
          <w:rFonts w:ascii="Garamond" w:hAnsi="Garamond" w:cs="Calibri-Bold"/>
          <w:b/>
          <w:bCs/>
          <w:sz w:val="24"/>
          <w:szCs w:val="24"/>
          <w:u w:val="single"/>
        </w:rPr>
        <w:t xml:space="preserve"> </w:t>
      </w:r>
      <w:r w:rsidR="00095B41" w:rsidRPr="00095B41">
        <w:rPr>
          <w:rFonts w:ascii="Garamond" w:hAnsi="Garamond" w:cs="Calibri-Bold"/>
          <w:b/>
          <w:bCs/>
          <w:sz w:val="24"/>
          <w:szCs w:val="24"/>
        </w:rPr>
        <w:t>Comunicación</w:t>
      </w:r>
      <w:r w:rsidRPr="0042011F">
        <w:rPr>
          <w:rFonts w:ascii="Garamond" w:hAnsi="Garamond" w:cs="Calibri-Bold"/>
          <w:bCs/>
        </w:rPr>
        <w:tab/>
      </w:r>
      <w:r w:rsidRPr="0042011F">
        <w:rPr>
          <w:rFonts w:ascii="Garamond" w:hAnsi="Garamond" w:cs="Calibri-Bold"/>
          <w:bCs/>
        </w:rPr>
        <w:tab/>
      </w:r>
      <w:r w:rsidRPr="0042011F">
        <w:rPr>
          <w:rFonts w:ascii="Garamond" w:hAnsi="Garamond" w:cs="Calibri-Bold"/>
          <w:bCs/>
        </w:rPr>
        <w:tab/>
      </w:r>
      <w:r w:rsidRPr="0042011F">
        <w:rPr>
          <w:rFonts w:ascii="Garamond" w:hAnsi="Garamond" w:cs="Calibri-Bold"/>
          <w:bCs/>
        </w:rPr>
        <w:tab/>
      </w:r>
      <w:r w:rsidRPr="0042011F">
        <w:rPr>
          <w:rFonts w:ascii="Garamond" w:hAnsi="Garamond" w:cs="Calibri-Bold"/>
          <w:bCs/>
        </w:rPr>
        <w:tab/>
      </w:r>
      <w:r w:rsidR="00F603A4">
        <w:rPr>
          <w:rFonts w:ascii="Garamond" w:hAnsi="Garamond" w:cs="Calibri-Bold"/>
          <w:bCs/>
        </w:rPr>
        <w:tab/>
      </w:r>
      <w:r w:rsidR="00F603A4">
        <w:rPr>
          <w:rFonts w:ascii="Garamond" w:hAnsi="Garamond" w:cs="Calibri-Bold"/>
          <w:bCs/>
        </w:rPr>
        <w:tab/>
      </w:r>
      <w:r w:rsidR="00F603A4">
        <w:rPr>
          <w:rFonts w:ascii="Garamond" w:hAnsi="Garamond" w:cs="Calibri-Bold"/>
          <w:bCs/>
        </w:rPr>
        <w:tab/>
      </w:r>
      <w:r w:rsidR="00F603A4">
        <w:rPr>
          <w:rFonts w:ascii="Garamond" w:hAnsi="Garamond" w:cs="Calibri-Bold"/>
          <w:bCs/>
        </w:rPr>
        <w:tab/>
      </w:r>
      <w:r w:rsidRPr="0042011F">
        <w:rPr>
          <w:rFonts w:ascii="Garamond" w:hAnsi="Garamond" w:cs="Calibri-Bold"/>
          <w:b/>
          <w:bCs/>
        </w:rPr>
        <w:t>Nivel/curso</w:t>
      </w:r>
      <w:r w:rsidR="00640C1B" w:rsidRPr="0042011F">
        <w:rPr>
          <w:rFonts w:ascii="Garamond" w:hAnsi="Garamond" w:cs="Calibri-Bold"/>
          <w:bCs/>
        </w:rPr>
        <w:t xml:space="preserve">: 2do </w:t>
      </w:r>
      <w:r w:rsidRPr="0042011F">
        <w:rPr>
          <w:rFonts w:ascii="Garamond" w:hAnsi="Garamond" w:cs="Calibri-Bold"/>
          <w:bCs/>
        </w:rPr>
        <w:t>BÁSICO</w:t>
      </w:r>
    </w:p>
    <w:p w:rsidR="001B681D" w:rsidRDefault="001B681D" w:rsidP="001B681D">
      <w:pPr>
        <w:spacing w:after="0" w:line="240" w:lineRule="auto"/>
        <w:jc w:val="both"/>
        <w:rPr>
          <w:rFonts w:ascii="Garamond" w:hAnsi="Garamond" w:cs="Calibri-Bold"/>
          <w:b/>
          <w:bCs/>
          <w:sz w:val="28"/>
          <w:szCs w:val="28"/>
        </w:rPr>
      </w:pPr>
    </w:p>
    <w:p w:rsidR="00357246" w:rsidRPr="00357246" w:rsidRDefault="00357246" w:rsidP="00357246">
      <w:pPr>
        <w:spacing w:line="240" w:lineRule="auto"/>
        <w:jc w:val="both"/>
        <w:rPr>
          <w:rFonts w:ascii="Garamond" w:hAnsi="Garamond" w:cs="Calibri-Bold"/>
          <w:bCs/>
          <w:sz w:val="28"/>
          <w:szCs w:val="28"/>
        </w:rPr>
      </w:pPr>
      <w:r w:rsidRPr="00357246">
        <w:rPr>
          <w:rFonts w:ascii="Garamond" w:hAnsi="Garamond" w:cs="Calibri-Bold"/>
          <w:b/>
          <w:bCs/>
          <w:sz w:val="28"/>
          <w:szCs w:val="28"/>
        </w:rPr>
        <w:t xml:space="preserve">Objetivo de Aprendizaje (OA): </w:t>
      </w:r>
      <w:r w:rsidRPr="00357246">
        <w:rPr>
          <w:rFonts w:ascii="Garamond" w:hAnsi="Garamond" w:cs="Calibri-Bold"/>
          <w:bCs/>
          <w:sz w:val="28"/>
          <w:szCs w:val="28"/>
        </w:rPr>
        <w:t xml:space="preserve">Comprender textos, aplicando estrategia según taxonomía de </w:t>
      </w:r>
      <w:proofErr w:type="spellStart"/>
      <w:r w:rsidRPr="00357246">
        <w:rPr>
          <w:rFonts w:ascii="Garamond" w:hAnsi="Garamond" w:cs="Calibri-Bold"/>
          <w:bCs/>
          <w:sz w:val="28"/>
          <w:szCs w:val="28"/>
        </w:rPr>
        <w:t>Barret</w:t>
      </w:r>
      <w:proofErr w:type="spellEnd"/>
      <w:r w:rsidRPr="00357246">
        <w:rPr>
          <w:rFonts w:ascii="Garamond" w:hAnsi="Garamond" w:cs="Calibri-Bold"/>
          <w:bCs/>
          <w:sz w:val="28"/>
          <w:szCs w:val="28"/>
        </w:rPr>
        <w:t xml:space="preserve"> a nivel literal, por ejemplo: reconociendo e identificando elementos esenciales del texto.</w:t>
      </w:r>
    </w:p>
    <w:p w:rsidR="00357246" w:rsidRPr="00357246" w:rsidRDefault="00357246" w:rsidP="00357246">
      <w:pPr>
        <w:spacing w:line="240" w:lineRule="auto"/>
        <w:jc w:val="both"/>
        <w:rPr>
          <w:rFonts w:ascii="Garamond" w:hAnsi="Garamond" w:cs="Calibri-Bold"/>
          <w:bCs/>
          <w:sz w:val="28"/>
          <w:szCs w:val="28"/>
        </w:rPr>
      </w:pPr>
      <w:r w:rsidRPr="00357246">
        <w:rPr>
          <w:rFonts w:ascii="Garamond" w:hAnsi="Garamond" w:cs="Calibri-Bold"/>
          <w:b/>
          <w:bCs/>
          <w:sz w:val="28"/>
          <w:szCs w:val="28"/>
        </w:rPr>
        <w:t xml:space="preserve">Objetivo de aprendizaje transversal (OAT): </w:t>
      </w:r>
      <w:r w:rsidRPr="00357246">
        <w:rPr>
          <w:rFonts w:ascii="Garamond" w:hAnsi="Garamond" w:cs="Calibri-Bold"/>
          <w:bCs/>
          <w:sz w:val="28"/>
          <w:szCs w:val="28"/>
        </w:rPr>
        <w:t>DIMENSIÓN PROACTIVIDAD Y TRABAJO: Demostrar interés por conocer la realidad y utilizar el conocimiento.</w:t>
      </w:r>
    </w:p>
    <w:p w:rsidR="00357246" w:rsidRPr="00357246" w:rsidRDefault="00357246" w:rsidP="00357246">
      <w:pPr>
        <w:spacing w:line="240" w:lineRule="auto"/>
        <w:jc w:val="both"/>
        <w:rPr>
          <w:rFonts w:ascii="Garamond" w:hAnsi="Garamond" w:cs="Calibri-Bold"/>
          <w:bCs/>
          <w:sz w:val="28"/>
          <w:szCs w:val="28"/>
        </w:rPr>
      </w:pPr>
      <w:r w:rsidRPr="00357246">
        <w:rPr>
          <w:rFonts w:ascii="Garamond" w:hAnsi="Garamond" w:cs="Calibri-Bold"/>
          <w:b/>
          <w:bCs/>
          <w:sz w:val="28"/>
          <w:szCs w:val="28"/>
        </w:rPr>
        <w:t xml:space="preserve">Actitud: </w:t>
      </w:r>
      <w:r w:rsidRPr="00357246">
        <w:rPr>
          <w:rFonts w:ascii="Garamond" w:hAnsi="Garamond" w:cs="Calibri-Bold"/>
          <w:bCs/>
          <w:sz w:val="28"/>
          <w:szCs w:val="28"/>
        </w:rPr>
        <w:t xml:space="preserve">Demostrar interés y una actitud activa frente a la lectura, orientada por el disfrute de la misma y por la valoración del conocimiento que se puede obtener a través de ella. </w:t>
      </w:r>
    </w:p>
    <w:p w:rsidR="00357246" w:rsidRPr="00357246" w:rsidRDefault="00357246" w:rsidP="00357246">
      <w:pPr>
        <w:spacing w:line="240" w:lineRule="auto"/>
        <w:jc w:val="both"/>
        <w:rPr>
          <w:rFonts w:ascii="Garamond" w:hAnsi="Garamond" w:cs="Calibri-Bold"/>
          <w:b/>
          <w:bCs/>
          <w:sz w:val="28"/>
          <w:szCs w:val="28"/>
        </w:rPr>
      </w:pPr>
    </w:p>
    <w:p w:rsidR="00357246" w:rsidRPr="00357246" w:rsidRDefault="00357246" w:rsidP="00357246">
      <w:pPr>
        <w:spacing w:line="240" w:lineRule="auto"/>
        <w:jc w:val="both"/>
        <w:rPr>
          <w:rFonts w:ascii="Garamond" w:hAnsi="Garamond" w:cs="Calibri-Bold"/>
          <w:b/>
          <w:bCs/>
          <w:sz w:val="28"/>
          <w:szCs w:val="28"/>
        </w:rPr>
      </w:pPr>
      <w:r w:rsidRPr="00357246">
        <w:rPr>
          <w:rFonts w:ascii="Garamond" w:hAnsi="Garamond" w:cs="Calibri-Bold"/>
          <w:b/>
          <w:bCs/>
          <w:sz w:val="28"/>
          <w:szCs w:val="28"/>
        </w:rPr>
        <w:t xml:space="preserve">Eje: </w:t>
      </w:r>
      <w:r w:rsidRPr="00357246">
        <w:rPr>
          <w:rFonts w:ascii="Garamond" w:hAnsi="Garamond" w:cs="Calibri-Bold"/>
          <w:bCs/>
          <w:sz w:val="28"/>
          <w:szCs w:val="28"/>
        </w:rPr>
        <w:t>comunicación oral</w:t>
      </w:r>
      <w:r w:rsidRPr="00357246">
        <w:rPr>
          <w:rFonts w:ascii="Garamond" w:hAnsi="Garamond" w:cs="Calibri-Bold"/>
          <w:bCs/>
          <w:sz w:val="28"/>
          <w:szCs w:val="28"/>
        </w:rPr>
        <w:tab/>
      </w:r>
      <w:r w:rsidRPr="00357246">
        <w:rPr>
          <w:rFonts w:ascii="Garamond" w:hAnsi="Garamond" w:cs="Calibri-Bold"/>
          <w:bCs/>
          <w:sz w:val="28"/>
          <w:szCs w:val="28"/>
        </w:rPr>
        <w:tab/>
      </w:r>
      <w:r w:rsidRPr="00357246">
        <w:rPr>
          <w:rFonts w:ascii="Garamond" w:hAnsi="Garamond" w:cs="Calibri-Bold"/>
          <w:b/>
          <w:bCs/>
          <w:sz w:val="28"/>
          <w:szCs w:val="28"/>
        </w:rPr>
        <w:t>Énfasis:</w:t>
      </w:r>
      <w:r>
        <w:rPr>
          <w:rFonts w:ascii="Garamond" w:hAnsi="Garamond" w:cs="Calibri-Bold"/>
          <w:b/>
          <w:bCs/>
          <w:sz w:val="28"/>
          <w:szCs w:val="28"/>
        </w:rPr>
        <w:t xml:space="preserve"> </w:t>
      </w:r>
      <w:r w:rsidRPr="00357246">
        <w:rPr>
          <w:rFonts w:ascii="Garamond" w:hAnsi="Garamond" w:cs="Calibri-Bold"/>
          <w:bCs/>
          <w:sz w:val="28"/>
          <w:szCs w:val="28"/>
        </w:rPr>
        <w:t>Lectura enfocada a formar lectores activos y críticos</w:t>
      </w:r>
    </w:p>
    <w:tbl>
      <w:tblPr>
        <w:tblStyle w:val="Tablaconcuadrcula"/>
        <w:tblW w:w="0" w:type="auto"/>
        <w:tblLook w:val="04A0" w:firstRow="1" w:lastRow="0" w:firstColumn="1" w:lastColumn="0" w:noHBand="0" w:noVBand="1"/>
      </w:tblPr>
      <w:tblGrid>
        <w:gridCol w:w="3078"/>
        <w:gridCol w:w="1164"/>
        <w:gridCol w:w="2480"/>
        <w:gridCol w:w="4724"/>
        <w:gridCol w:w="2669"/>
      </w:tblGrid>
      <w:tr w:rsidR="00357246" w:rsidRPr="00357246" w:rsidTr="00766452">
        <w:trPr>
          <w:trHeight w:val="691"/>
        </w:trPr>
        <w:tc>
          <w:tcPr>
            <w:tcW w:w="2820" w:type="dxa"/>
          </w:tcPr>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Objetivo (desglose del OA)</w:t>
            </w:r>
          </w:p>
        </w:tc>
        <w:tc>
          <w:tcPr>
            <w:tcW w:w="1016" w:type="dxa"/>
          </w:tcPr>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 xml:space="preserve">Tiempo </w:t>
            </w:r>
          </w:p>
        </w:tc>
        <w:tc>
          <w:tcPr>
            <w:tcW w:w="1993" w:type="dxa"/>
          </w:tcPr>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 xml:space="preserve">Habilidad </w:t>
            </w:r>
          </w:p>
        </w:tc>
        <w:tc>
          <w:tcPr>
            <w:tcW w:w="4724" w:type="dxa"/>
          </w:tcPr>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Actividad de Aprendizaje.</w:t>
            </w:r>
          </w:p>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(inicio, desarrollo, cierre)</w:t>
            </w:r>
          </w:p>
          <w:p w:rsidR="00357246" w:rsidRPr="00357246" w:rsidRDefault="00357246" w:rsidP="00357246">
            <w:pPr>
              <w:spacing w:after="200"/>
              <w:jc w:val="both"/>
              <w:rPr>
                <w:rFonts w:ascii="Garamond" w:eastAsiaTheme="minorEastAsia" w:hAnsi="Garamond" w:cs="Calibri-Bold"/>
                <w:b/>
                <w:bCs/>
                <w:sz w:val="28"/>
                <w:szCs w:val="28"/>
                <w:lang w:eastAsia="es-CL"/>
              </w:rPr>
            </w:pPr>
          </w:p>
        </w:tc>
        <w:tc>
          <w:tcPr>
            <w:tcW w:w="2669" w:type="dxa"/>
          </w:tcPr>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Desempeño observable</w:t>
            </w:r>
          </w:p>
          <w:p w:rsidR="00357246" w:rsidRPr="00357246" w:rsidRDefault="00357246" w:rsidP="00357246">
            <w:pPr>
              <w:spacing w:after="200"/>
              <w:jc w:val="both"/>
              <w:rPr>
                <w:rFonts w:ascii="Garamond" w:eastAsiaTheme="minorEastAsia" w:hAnsi="Garamond" w:cs="Calibri-Bold"/>
                <w:b/>
                <w:bCs/>
                <w:sz w:val="28"/>
                <w:szCs w:val="28"/>
                <w:lang w:eastAsia="es-CL"/>
              </w:rPr>
            </w:pPr>
            <w:r w:rsidRPr="00357246">
              <w:rPr>
                <w:rFonts w:ascii="Garamond" w:eastAsiaTheme="minorEastAsia" w:hAnsi="Garamond" w:cs="Calibri-Bold"/>
                <w:b/>
                <w:bCs/>
                <w:sz w:val="28"/>
                <w:szCs w:val="28"/>
                <w:lang w:eastAsia="es-CL"/>
              </w:rPr>
              <w:t>(evaluación - tipo de instrumento)</w:t>
            </w:r>
          </w:p>
        </w:tc>
      </w:tr>
      <w:tr w:rsidR="00357246" w:rsidRPr="00357246" w:rsidTr="00766452">
        <w:trPr>
          <w:trHeight w:val="691"/>
        </w:trPr>
        <w:tc>
          <w:tcPr>
            <w:tcW w:w="2820" w:type="dxa"/>
          </w:tcPr>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-Identificar información explicita del texto:</w:t>
            </w:r>
          </w:p>
          <w:p w:rsidR="00357246" w:rsidRPr="00357246" w:rsidRDefault="00357246" w:rsidP="00357246">
            <w:pPr>
              <w:numPr>
                <w:ilvl w:val="0"/>
                <w:numId w:val="3"/>
              </w:num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xml:space="preserve">Reconocimiento y </w:t>
            </w:r>
            <w:r w:rsidRPr="00357246">
              <w:rPr>
                <w:rFonts w:ascii="Garamond" w:eastAsiaTheme="minorEastAsia" w:hAnsi="Garamond" w:cs="Calibri-Bold"/>
                <w:bCs/>
                <w:sz w:val="28"/>
                <w:szCs w:val="28"/>
                <w:lang w:eastAsia="es-CL"/>
              </w:rPr>
              <w:lastRenderedPageBreak/>
              <w:t>recuerdo</w:t>
            </w:r>
          </w:p>
          <w:p w:rsidR="00357246" w:rsidRPr="00357246" w:rsidRDefault="00357246" w:rsidP="00357246">
            <w:pPr>
              <w:numPr>
                <w:ilvl w:val="0"/>
                <w:numId w:val="3"/>
              </w:num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Reorganización de información</w:t>
            </w:r>
          </w:p>
        </w:tc>
        <w:tc>
          <w:tcPr>
            <w:tcW w:w="1016" w:type="dxa"/>
          </w:tcPr>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lastRenderedPageBreak/>
              <w:t>90 minutos.</w:t>
            </w:r>
          </w:p>
        </w:tc>
        <w:tc>
          <w:tcPr>
            <w:tcW w:w="1993" w:type="dxa"/>
          </w:tcPr>
          <w:p w:rsidR="00357246" w:rsidRPr="00357246" w:rsidRDefault="00357246" w:rsidP="00357246">
            <w:pPr>
              <w:numPr>
                <w:ilvl w:val="0"/>
                <w:numId w:val="5"/>
              </w:num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Identificar, reconocer, Comparar</w:t>
            </w:r>
            <w:r>
              <w:rPr>
                <w:rFonts w:ascii="Garamond" w:eastAsiaTheme="minorEastAsia" w:hAnsi="Garamond" w:cs="Calibri-Bold"/>
                <w:bCs/>
                <w:sz w:val="28"/>
                <w:szCs w:val="28"/>
                <w:lang w:eastAsia="es-CL"/>
              </w:rPr>
              <w:t xml:space="preserve"> </w:t>
            </w:r>
            <w:bookmarkStart w:id="0" w:name="_GoBack"/>
            <w:bookmarkEnd w:id="0"/>
            <w:r w:rsidRPr="00357246">
              <w:rPr>
                <w:rFonts w:ascii="Garamond" w:eastAsiaTheme="minorEastAsia" w:hAnsi="Garamond" w:cs="Calibri-Bold"/>
                <w:bCs/>
                <w:sz w:val="28"/>
                <w:szCs w:val="28"/>
                <w:lang w:eastAsia="es-CL"/>
              </w:rPr>
              <w:t>Diferenciar</w:t>
            </w:r>
          </w:p>
          <w:p w:rsidR="00357246" w:rsidRPr="00357246" w:rsidRDefault="00357246" w:rsidP="00357246">
            <w:pPr>
              <w:spacing w:after="200"/>
              <w:jc w:val="both"/>
              <w:rPr>
                <w:rFonts w:ascii="Garamond" w:eastAsiaTheme="minorEastAsia" w:hAnsi="Garamond" w:cs="Calibri-Bold"/>
                <w:bCs/>
                <w:sz w:val="28"/>
                <w:szCs w:val="28"/>
                <w:lang w:eastAsia="es-CL"/>
              </w:rPr>
            </w:pPr>
          </w:p>
        </w:tc>
        <w:tc>
          <w:tcPr>
            <w:tcW w:w="4724" w:type="dxa"/>
          </w:tcPr>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lastRenderedPageBreak/>
              <w:t xml:space="preserve">Inicio: se presenta a los estudiantes el taller, se les indica cual es el propósito de este. </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xml:space="preserve">El docente en formación les expone un </w:t>
            </w:r>
            <w:r w:rsidRPr="00357246">
              <w:rPr>
                <w:rFonts w:ascii="Garamond" w:eastAsiaTheme="minorEastAsia" w:hAnsi="Garamond" w:cs="Calibri-Bold"/>
                <w:bCs/>
                <w:sz w:val="28"/>
                <w:szCs w:val="28"/>
                <w:lang w:eastAsia="es-CL"/>
              </w:rPr>
              <w:lastRenderedPageBreak/>
              <w:t>texto breve, (recomendado para el nivel en el que se está trabajando), y comienza a realizar preguntas con relación a la estrategia antes de la lectura.</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Desarrollo: el docente lee el texto de forma motivadora, exagerando los tonos de voz, captando la atención de los estudiantes. Al terminar la lectura, les pide a los estudiantes que vuelvan a leer el texto. Cuando todos terminan, forman un circulo para comenzar con un juego que consiste en contestar preguntas de información explicita del texto. (</w:t>
            </w:r>
            <w:proofErr w:type="gramStart"/>
            <w:r w:rsidRPr="00357246">
              <w:rPr>
                <w:rFonts w:ascii="Garamond" w:eastAsiaTheme="minorEastAsia" w:hAnsi="Garamond" w:cs="Calibri-Bold"/>
                <w:bCs/>
                <w:sz w:val="28"/>
                <w:szCs w:val="28"/>
                <w:lang w:eastAsia="es-CL"/>
              </w:rPr>
              <w:t>se</w:t>
            </w:r>
            <w:proofErr w:type="gramEnd"/>
            <w:r w:rsidRPr="00357246">
              <w:rPr>
                <w:rFonts w:ascii="Garamond" w:eastAsiaTheme="minorEastAsia" w:hAnsi="Garamond" w:cs="Calibri-Bold"/>
                <w:bCs/>
                <w:sz w:val="28"/>
                <w:szCs w:val="28"/>
                <w:lang w:eastAsia="es-CL"/>
              </w:rPr>
              <w:t xml:space="preserve"> anexa reglas del juego). </w:t>
            </w:r>
            <w:proofErr w:type="gramStart"/>
            <w:r w:rsidRPr="00357246">
              <w:rPr>
                <w:rFonts w:ascii="Garamond" w:eastAsiaTheme="minorEastAsia" w:hAnsi="Garamond" w:cs="Calibri-Bold"/>
                <w:bCs/>
                <w:sz w:val="28"/>
                <w:szCs w:val="28"/>
                <w:lang w:eastAsia="es-CL"/>
              </w:rPr>
              <w:t>las</w:t>
            </w:r>
            <w:proofErr w:type="gramEnd"/>
            <w:r w:rsidRPr="00357246">
              <w:rPr>
                <w:rFonts w:ascii="Garamond" w:eastAsiaTheme="minorEastAsia" w:hAnsi="Garamond" w:cs="Calibri-Bold"/>
                <w:bCs/>
                <w:sz w:val="28"/>
                <w:szCs w:val="28"/>
                <w:lang w:eastAsia="es-CL"/>
              </w:rPr>
              <w:t xml:space="preserve"> preguntas están definidas en tarjetas confeccionadas por el docente con preguntas como por </w:t>
            </w:r>
            <w:proofErr w:type="spellStart"/>
            <w:r w:rsidRPr="00357246">
              <w:rPr>
                <w:rFonts w:ascii="Garamond" w:eastAsiaTheme="minorEastAsia" w:hAnsi="Garamond" w:cs="Calibri-Bold"/>
                <w:bCs/>
                <w:sz w:val="28"/>
                <w:szCs w:val="28"/>
                <w:lang w:eastAsia="es-CL"/>
              </w:rPr>
              <w:t>ej</w:t>
            </w:r>
            <w:proofErr w:type="spellEnd"/>
            <w:r w:rsidRPr="00357246">
              <w:rPr>
                <w:rFonts w:ascii="Garamond" w:eastAsiaTheme="minorEastAsia" w:hAnsi="Garamond" w:cs="Calibri-Bold"/>
                <w:bCs/>
                <w:sz w:val="28"/>
                <w:szCs w:val="28"/>
                <w:lang w:eastAsia="es-CL"/>
              </w:rPr>
              <w:t xml:space="preserve">: donde ocurren los hechos, que paso antes de…., cual fue la causa de……, entre otras.  Al terminar la ronda de preguntas, el docente entrega una cartulina a cada niño donde debe realizar un esquema con toda la información comentada en el juego, de modo, de organizar la información. Luego se entrega una breve guía de aplicación de contenidos. </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Se comenta las actividades hechas y se entrega una autoevaluación.</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lastRenderedPageBreak/>
              <w:t xml:space="preserve">Final: Para finalizar la sesión los alumnos responden preguntas acerca del aprendizaje: ¿Qué aprendieron?, ¿Cómo lo aprendieron?, ¿Qué dificultades tuvieron? Se despejan posibles dudas y se reafirma el contenido.  </w:t>
            </w:r>
          </w:p>
          <w:p w:rsidR="00357246" w:rsidRPr="00357246" w:rsidRDefault="00357246" w:rsidP="00357246">
            <w:pPr>
              <w:spacing w:after="200"/>
              <w:jc w:val="both"/>
              <w:rPr>
                <w:rFonts w:ascii="Garamond" w:eastAsiaTheme="minorEastAsia" w:hAnsi="Garamond" w:cs="Calibri-Bold"/>
                <w:bCs/>
                <w:sz w:val="28"/>
                <w:szCs w:val="28"/>
                <w:lang w:eastAsia="es-CL"/>
              </w:rPr>
            </w:pPr>
          </w:p>
        </w:tc>
        <w:tc>
          <w:tcPr>
            <w:tcW w:w="2669" w:type="dxa"/>
          </w:tcPr>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lastRenderedPageBreak/>
              <w:t xml:space="preserve">Desempeño observable: identificar y organizar  información explicita </w:t>
            </w:r>
            <w:r w:rsidRPr="00357246">
              <w:rPr>
                <w:rFonts w:ascii="Garamond" w:eastAsiaTheme="minorEastAsia" w:hAnsi="Garamond" w:cs="Calibri-Bold"/>
                <w:bCs/>
                <w:sz w:val="28"/>
                <w:szCs w:val="28"/>
                <w:lang w:eastAsia="es-CL"/>
              </w:rPr>
              <w:lastRenderedPageBreak/>
              <w:t xml:space="preserve">del texto. </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Evaluación: formativa.</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Agente evaluador: autoevaluación, heterogénea.</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xml:space="preserve">Tipo de Instrumento: </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rúbrica.</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Guía aplicación contenidos.</w:t>
            </w:r>
          </w:p>
          <w:p w:rsidR="00357246" w:rsidRPr="00357246" w:rsidRDefault="00357246" w:rsidP="00357246">
            <w:pPr>
              <w:spacing w:after="200"/>
              <w:jc w:val="both"/>
              <w:rPr>
                <w:rFonts w:ascii="Garamond" w:eastAsiaTheme="minorEastAsia" w:hAnsi="Garamond" w:cs="Calibri-Bold"/>
                <w:bCs/>
                <w:sz w:val="28"/>
                <w:szCs w:val="28"/>
                <w:lang w:eastAsia="es-CL"/>
              </w:rPr>
            </w:pPr>
            <w:r w:rsidRPr="00357246">
              <w:rPr>
                <w:rFonts w:ascii="Garamond" w:eastAsiaTheme="minorEastAsia" w:hAnsi="Garamond" w:cs="Calibri-Bold"/>
                <w:bCs/>
                <w:sz w:val="28"/>
                <w:szCs w:val="28"/>
                <w:lang w:eastAsia="es-CL"/>
              </w:rPr>
              <w:t>- Pauta de autoevaluación.</w:t>
            </w:r>
          </w:p>
          <w:p w:rsidR="00357246" w:rsidRPr="00357246" w:rsidRDefault="00357246" w:rsidP="00357246">
            <w:pPr>
              <w:spacing w:after="200"/>
              <w:jc w:val="both"/>
              <w:rPr>
                <w:rFonts w:ascii="Garamond" w:eastAsiaTheme="minorEastAsia" w:hAnsi="Garamond" w:cs="Calibri-Bold"/>
                <w:b/>
                <w:bCs/>
                <w:sz w:val="28"/>
                <w:szCs w:val="28"/>
                <w:lang w:eastAsia="es-CL"/>
              </w:rPr>
            </w:pPr>
          </w:p>
        </w:tc>
      </w:tr>
    </w:tbl>
    <w:p w:rsidR="00F67F72" w:rsidRDefault="00F67F72" w:rsidP="00F67F72">
      <w:pPr>
        <w:spacing w:line="240" w:lineRule="auto"/>
        <w:jc w:val="both"/>
      </w:pPr>
      <w:r>
        <w:rPr>
          <w:rFonts w:ascii="Calibri-Bold" w:hAnsi="Calibri-Bold" w:cs="Calibri-Bold"/>
          <w:b/>
          <w:bCs/>
        </w:rPr>
        <w:lastRenderedPageBreak/>
        <w:t xml:space="preserve">                              </w:t>
      </w:r>
    </w:p>
    <w:p w:rsidR="0085017F" w:rsidRDefault="0085017F"/>
    <w:p w:rsidR="00257FAE" w:rsidRDefault="00257FAE"/>
    <w:p w:rsidR="00257FAE" w:rsidRDefault="00257FAE"/>
    <w:p w:rsidR="004A3AF6" w:rsidRPr="004A3AF6" w:rsidRDefault="004A3AF6" w:rsidP="001639EA">
      <w:pPr>
        <w:spacing w:after="0"/>
        <w:jc w:val="center"/>
      </w:pPr>
    </w:p>
    <w:sectPr w:rsidR="004A3AF6" w:rsidRPr="004A3AF6" w:rsidSect="001639EA">
      <w:headerReference w:type="default" r:id="rId8"/>
      <w:pgSz w:w="15840" w:h="12240" w:orient="landscape" w:code="1"/>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CD2" w:rsidRDefault="005B7CD2" w:rsidP="00854B93">
      <w:pPr>
        <w:spacing w:after="0" w:line="240" w:lineRule="auto"/>
      </w:pPr>
      <w:r>
        <w:separator/>
      </w:r>
    </w:p>
  </w:endnote>
  <w:endnote w:type="continuationSeparator" w:id="0">
    <w:p w:rsidR="005B7CD2" w:rsidRDefault="005B7CD2" w:rsidP="008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CD2" w:rsidRDefault="005B7CD2" w:rsidP="00854B93">
      <w:pPr>
        <w:spacing w:after="0" w:line="240" w:lineRule="auto"/>
      </w:pPr>
      <w:r>
        <w:separator/>
      </w:r>
    </w:p>
  </w:footnote>
  <w:footnote w:type="continuationSeparator" w:id="0">
    <w:p w:rsidR="005B7CD2" w:rsidRDefault="005B7CD2" w:rsidP="00854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51" w:rsidRDefault="00C46C51">
    <w:pPr>
      <w:pStyle w:val="Encabezado"/>
    </w:pPr>
    <w:r>
      <w:t xml:space="preserve">Colegio Nuestra Señora de Pompeya                                                                                                                              </w:t>
    </w:r>
    <w:r w:rsidR="001639EA">
      <w:rPr>
        <w:rFonts w:ascii="Garamond" w:hAnsi="Garamond" w:cs="Calibri-Bold"/>
        <w:bCs/>
        <w:noProof/>
      </w:rPr>
      <w:t xml:space="preserve">                                          </w:t>
    </w:r>
    <w:r w:rsidRPr="00C46C51">
      <w:rPr>
        <w:rFonts w:ascii="Garamond" w:hAnsi="Garamond" w:cs="Calibri-Bold"/>
        <w:bCs/>
        <w:noProof/>
      </w:rPr>
      <w:drawing>
        <wp:inline distT="0" distB="0" distL="0" distR="0" wp14:anchorId="169E6CE6" wp14:editId="56C47591">
          <wp:extent cx="592789" cy="57912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NIA_CNSP.jpg"/>
                  <pic:cNvPicPr/>
                </pic:nvPicPr>
                <pic:blipFill>
                  <a:blip r:embed="rId1">
                    <a:extLst>
                      <a:ext uri="{28A0092B-C50C-407E-A947-70E740481C1C}">
                        <a14:useLocalDpi xmlns:a14="http://schemas.microsoft.com/office/drawing/2010/main" val="0"/>
                      </a:ext>
                    </a:extLst>
                  </a:blip>
                  <a:stretch>
                    <a:fillRect/>
                  </a:stretch>
                </pic:blipFill>
                <pic:spPr>
                  <a:xfrm>
                    <a:off x="0" y="0"/>
                    <a:ext cx="590832" cy="577208"/>
                  </a:xfrm>
                  <a:prstGeom prst="rect">
                    <a:avLst/>
                  </a:prstGeom>
                </pic:spPr>
              </pic:pic>
            </a:graphicData>
          </a:graphic>
        </wp:inline>
      </w:drawing>
    </w:r>
    <w:r>
      <w:rPr>
        <w:noProof/>
      </w:rPr>
      <w:drawing>
        <wp:inline distT="0" distB="0" distL="0" distR="0" wp14:anchorId="49DF167D" wp14:editId="0E6E98F2">
          <wp:extent cx="6113780" cy="5972810"/>
          <wp:effectExtent l="0" t="0" r="1270" b="889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NIA_CNSP.jpg"/>
                  <pic:cNvPicPr/>
                </pic:nvPicPr>
                <pic:blipFill>
                  <a:blip r:embed="rId1">
                    <a:extLst>
                      <a:ext uri="{28A0092B-C50C-407E-A947-70E740481C1C}">
                        <a14:useLocalDpi xmlns:a14="http://schemas.microsoft.com/office/drawing/2010/main" val="0"/>
                      </a:ext>
                    </a:extLst>
                  </a:blip>
                  <a:stretch>
                    <a:fillRect/>
                  </a:stretch>
                </pic:blipFill>
                <pic:spPr>
                  <a:xfrm>
                    <a:off x="0" y="0"/>
                    <a:ext cx="6113780" cy="5972810"/>
                  </a:xfrm>
                  <a:prstGeom prst="rect">
                    <a:avLst/>
                  </a:prstGeom>
                </pic:spPr>
              </pic:pic>
            </a:graphicData>
          </a:graphic>
        </wp:inline>
      </w:drawing>
    </w:r>
  </w:p>
  <w:p w:rsidR="00C46C51" w:rsidRDefault="00C46C51">
    <w:pPr>
      <w:pStyle w:val="Encabezado"/>
    </w:pPr>
  </w:p>
  <w:p w:rsidR="00C46C51" w:rsidRDefault="00C46C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4EE25"/>
    <w:multiLevelType w:val="hybridMultilevel"/>
    <w:tmpl w:val="CFA9E1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B33A4E7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1C62D72"/>
    <w:multiLevelType w:val="hybridMultilevel"/>
    <w:tmpl w:val="DC2D3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DAFC37A"/>
    <w:multiLevelType w:val="hybridMultilevel"/>
    <w:tmpl w:val="19A56C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F8279E2"/>
    <w:multiLevelType w:val="hybridMultilevel"/>
    <w:tmpl w:val="105023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89761AB"/>
    <w:multiLevelType w:val="hybridMultilevel"/>
    <w:tmpl w:val="72CEA6C0"/>
    <w:lvl w:ilvl="0" w:tplc="42562D2C">
      <w:start w:val="9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F9529FB"/>
    <w:multiLevelType w:val="hybridMultilevel"/>
    <w:tmpl w:val="618A4256"/>
    <w:lvl w:ilvl="0" w:tplc="66DA4AC0">
      <w:start w:val="1"/>
      <w:numFmt w:val="decimal"/>
      <w:lvlText w:val="%1."/>
      <w:lvlJc w:val="left"/>
      <w:pPr>
        <w:ind w:left="720" w:hanging="360"/>
      </w:pPr>
      <w:rPr>
        <w:rFonts w:asciiTheme="minorHAnsi" w:eastAsiaTheme="minorHAnsi" w:hAnsiTheme="minorHAnsi" w:cs="Calibri-Bold"/>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118137D"/>
    <w:multiLevelType w:val="hybridMultilevel"/>
    <w:tmpl w:val="8F5E8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A2E468D"/>
    <w:multiLevelType w:val="hybridMultilevel"/>
    <w:tmpl w:val="BA8ACC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C777150"/>
    <w:multiLevelType w:val="hybridMultilevel"/>
    <w:tmpl w:val="9D78FE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4C27D43"/>
    <w:multiLevelType w:val="hybridMultilevel"/>
    <w:tmpl w:val="B16034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9BA3398"/>
    <w:multiLevelType w:val="hybridMultilevel"/>
    <w:tmpl w:val="04069DF4"/>
    <w:lvl w:ilvl="0" w:tplc="131C7DBA">
      <w:start w:val="1"/>
      <w:numFmt w:val="decimal"/>
      <w:lvlText w:val="%1."/>
      <w:lvlJc w:val="left"/>
      <w:pPr>
        <w:ind w:left="720" w:hanging="360"/>
      </w:pPr>
      <w:rPr>
        <w:rFonts w:asciiTheme="minorHAnsi" w:eastAsiaTheme="minorHAnsi" w:hAnsiTheme="minorHAnsi" w:cs="Calibri-Bold"/>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C1F7AE7"/>
    <w:multiLevelType w:val="hybridMultilevel"/>
    <w:tmpl w:val="800838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12"/>
  </w:num>
  <w:num w:numId="3">
    <w:abstractNumId w:val="6"/>
  </w:num>
  <w:num w:numId="4">
    <w:abstractNumId w:val="5"/>
  </w:num>
  <w:num w:numId="5">
    <w:abstractNumId w:val="11"/>
  </w:num>
  <w:num w:numId="6">
    <w:abstractNumId w:val="7"/>
  </w:num>
  <w:num w:numId="7">
    <w:abstractNumId w:val="3"/>
  </w:num>
  <w:num w:numId="8">
    <w:abstractNumId w:val="0"/>
  </w:num>
  <w:num w:numId="9">
    <w:abstractNumId w:val="4"/>
  </w:num>
  <w:num w:numId="10">
    <w:abstractNumId w:val="2"/>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72"/>
    <w:rsid w:val="00041240"/>
    <w:rsid w:val="000776F1"/>
    <w:rsid w:val="00095B41"/>
    <w:rsid w:val="000A4D79"/>
    <w:rsid w:val="000F1499"/>
    <w:rsid w:val="0010118F"/>
    <w:rsid w:val="0012596D"/>
    <w:rsid w:val="001639EA"/>
    <w:rsid w:val="00197581"/>
    <w:rsid w:val="001A0BE2"/>
    <w:rsid w:val="001B681D"/>
    <w:rsid w:val="00225973"/>
    <w:rsid w:val="00250DBE"/>
    <w:rsid w:val="00257FAE"/>
    <w:rsid w:val="002B4704"/>
    <w:rsid w:val="002C1F21"/>
    <w:rsid w:val="003358A1"/>
    <w:rsid w:val="00352497"/>
    <w:rsid w:val="00352DFA"/>
    <w:rsid w:val="00357246"/>
    <w:rsid w:val="003C4564"/>
    <w:rsid w:val="003D5FAA"/>
    <w:rsid w:val="004004F9"/>
    <w:rsid w:val="00405E5A"/>
    <w:rsid w:val="00414DB4"/>
    <w:rsid w:val="00416C9C"/>
    <w:rsid w:val="0042011F"/>
    <w:rsid w:val="004347BC"/>
    <w:rsid w:val="00453AAB"/>
    <w:rsid w:val="0047213D"/>
    <w:rsid w:val="00475427"/>
    <w:rsid w:val="004A3AF6"/>
    <w:rsid w:val="004D4F88"/>
    <w:rsid w:val="0054288F"/>
    <w:rsid w:val="00543E95"/>
    <w:rsid w:val="005B7CD2"/>
    <w:rsid w:val="005C521B"/>
    <w:rsid w:val="005E46E2"/>
    <w:rsid w:val="005F534F"/>
    <w:rsid w:val="00604E87"/>
    <w:rsid w:val="006270F5"/>
    <w:rsid w:val="00640C1B"/>
    <w:rsid w:val="006B09FC"/>
    <w:rsid w:val="006B7EB0"/>
    <w:rsid w:val="006D3AFC"/>
    <w:rsid w:val="007320E8"/>
    <w:rsid w:val="00763C50"/>
    <w:rsid w:val="00777187"/>
    <w:rsid w:val="00797106"/>
    <w:rsid w:val="007F3EB1"/>
    <w:rsid w:val="007F57A0"/>
    <w:rsid w:val="0085017F"/>
    <w:rsid w:val="00854B93"/>
    <w:rsid w:val="008C7DF2"/>
    <w:rsid w:val="008F0089"/>
    <w:rsid w:val="008F7B71"/>
    <w:rsid w:val="00966BCA"/>
    <w:rsid w:val="009A5402"/>
    <w:rsid w:val="009C1E2E"/>
    <w:rsid w:val="00A44005"/>
    <w:rsid w:val="00A50CAA"/>
    <w:rsid w:val="00AA35F2"/>
    <w:rsid w:val="00AB4D8E"/>
    <w:rsid w:val="00B04FDF"/>
    <w:rsid w:val="00B23426"/>
    <w:rsid w:val="00B279C8"/>
    <w:rsid w:val="00B46CAD"/>
    <w:rsid w:val="00B50736"/>
    <w:rsid w:val="00B647A3"/>
    <w:rsid w:val="00B96DB1"/>
    <w:rsid w:val="00BB1BAA"/>
    <w:rsid w:val="00BB73E0"/>
    <w:rsid w:val="00C36705"/>
    <w:rsid w:val="00C44E98"/>
    <w:rsid w:val="00C46C51"/>
    <w:rsid w:val="00CB3475"/>
    <w:rsid w:val="00CD4072"/>
    <w:rsid w:val="00CD55FB"/>
    <w:rsid w:val="00CD5B9D"/>
    <w:rsid w:val="00D007CC"/>
    <w:rsid w:val="00E00C5F"/>
    <w:rsid w:val="00E2499C"/>
    <w:rsid w:val="00E36DC4"/>
    <w:rsid w:val="00F25F27"/>
    <w:rsid w:val="00F603A4"/>
    <w:rsid w:val="00F67F72"/>
    <w:rsid w:val="00F92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F67F72"/>
    <w:pPr>
      <w:numPr>
        <w:numId w:val="1"/>
      </w:numPr>
      <w:contextualSpacing/>
    </w:pPr>
    <w:rPr>
      <w:rFonts w:eastAsiaTheme="minorHAnsi"/>
      <w:lang w:val="es-MX" w:eastAsia="en-US"/>
    </w:rPr>
  </w:style>
  <w:style w:type="table" w:styleId="Tablaconcuadrcula">
    <w:name w:val="Table Grid"/>
    <w:basedOn w:val="Tablanormal"/>
    <w:uiPriority w:val="59"/>
    <w:rsid w:val="00F67F72"/>
    <w:pPr>
      <w:spacing w:after="0" w:line="240" w:lineRule="auto"/>
    </w:pPr>
    <w:rPr>
      <w:rFonts w:eastAsiaTheme="minorHAnsi"/>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67F72"/>
    <w:pPr>
      <w:ind w:left="720"/>
      <w:contextualSpacing/>
    </w:pPr>
    <w:rPr>
      <w:rFonts w:eastAsiaTheme="minorHAnsi"/>
      <w:lang w:val="es-MX" w:eastAsia="en-US"/>
    </w:rPr>
  </w:style>
  <w:style w:type="paragraph" w:customStyle="1" w:styleId="Default">
    <w:name w:val="Default"/>
    <w:rsid w:val="00250DBE"/>
    <w:pPr>
      <w:autoSpaceDE w:val="0"/>
      <w:autoSpaceDN w:val="0"/>
      <w:adjustRightInd w:val="0"/>
      <w:spacing w:after="0" w:line="240" w:lineRule="auto"/>
    </w:pPr>
    <w:rPr>
      <w:rFonts w:ascii="Verdana" w:hAnsi="Verdana" w:cs="Verdana"/>
      <w:color w:val="000000"/>
      <w:sz w:val="24"/>
      <w:szCs w:val="24"/>
    </w:rPr>
  </w:style>
  <w:style w:type="paragraph" w:styleId="Encabezado">
    <w:name w:val="header"/>
    <w:basedOn w:val="Normal"/>
    <w:link w:val="EncabezadoCar"/>
    <w:uiPriority w:val="99"/>
    <w:unhideWhenUsed/>
    <w:rsid w:val="00854B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4B93"/>
  </w:style>
  <w:style w:type="paragraph" w:styleId="Piedepgina">
    <w:name w:val="footer"/>
    <w:basedOn w:val="Normal"/>
    <w:link w:val="PiedepginaCar"/>
    <w:uiPriority w:val="99"/>
    <w:unhideWhenUsed/>
    <w:rsid w:val="00854B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4B93"/>
  </w:style>
  <w:style w:type="paragraph" w:styleId="Textodeglobo">
    <w:name w:val="Balloon Text"/>
    <w:basedOn w:val="Normal"/>
    <w:link w:val="TextodegloboCar"/>
    <w:uiPriority w:val="99"/>
    <w:semiHidden/>
    <w:unhideWhenUsed/>
    <w:rsid w:val="004A3A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AF6"/>
    <w:rPr>
      <w:rFonts w:ascii="Tahoma" w:hAnsi="Tahoma" w:cs="Tahoma"/>
      <w:sz w:val="16"/>
      <w:szCs w:val="16"/>
    </w:rPr>
  </w:style>
  <w:style w:type="character" w:styleId="Hipervnculo">
    <w:name w:val="Hyperlink"/>
    <w:basedOn w:val="Fuentedeprrafopredeter"/>
    <w:uiPriority w:val="99"/>
    <w:unhideWhenUsed/>
    <w:rsid w:val="00F25F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F67F72"/>
    <w:pPr>
      <w:numPr>
        <w:numId w:val="1"/>
      </w:numPr>
      <w:contextualSpacing/>
    </w:pPr>
    <w:rPr>
      <w:rFonts w:eastAsiaTheme="minorHAnsi"/>
      <w:lang w:val="es-MX" w:eastAsia="en-US"/>
    </w:rPr>
  </w:style>
  <w:style w:type="table" w:styleId="Tablaconcuadrcula">
    <w:name w:val="Table Grid"/>
    <w:basedOn w:val="Tablanormal"/>
    <w:uiPriority w:val="59"/>
    <w:rsid w:val="00F67F72"/>
    <w:pPr>
      <w:spacing w:after="0" w:line="240" w:lineRule="auto"/>
    </w:pPr>
    <w:rPr>
      <w:rFonts w:eastAsiaTheme="minorHAnsi"/>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67F72"/>
    <w:pPr>
      <w:ind w:left="720"/>
      <w:contextualSpacing/>
    </w:pPr>
    <w:rPr>
      <w:rFonts w:eastAsiaTheme="minorHAnsi"/>
      <w:lang w:val="es-MX" w:eastAsia="en-US"/>
    </w:rPr>
  </w:style>
  <w:style w:type="paragraph" w:customStyle="1" w:styleId="Default">
    <w:name w:val="Default"/>
    <w:rsid w:val="00250DBE"/>
    <w:pPr>
      <w:autoSpaceDE w:val="0"/>
      <w:autoSpaceDN w:val="0"/>
      <w:adjustRightInd w:val="0"/>
      <w:spacing w:after="0" w:line="240" w:lineRule="auto"/>
    </w:pPr>
    <w:rPr>
      <w:rFonts w:ascii="Verdana" w:hAnsi="Verdana" w:cs="Verdana"/>
      <w:color w:val="000000"/>
      <w:sz w:val="24"/>
      <w:szCs w:val="24"/>
    </w:rPr>
  </w:style>
  <w:style w:type="paragraph" w:styleId="Encabezado">
    <w:name w:val="header"/>
    <w:basedOn w:val="Normal"/>
    <w:link w:val="EncabezadoCar"/>
    <w:uiPriority w:val="99"/>
    <w:unhideWhenUsed/>
    <w:rsid w:val="00854B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4B93"/>
  </w:style>
  <w:style w:type="paragraph" w:styleId="Piedepgina">
    <w:name w:val="footer"/>
    <w:basedOn w:val="Normal"/>
    <w:link w:val="PiedepginaCar"/>
    <w:uiPriority w:val="99"/>
    <w:unhideWhenUsed/>
    <w:rsid w:val="00854B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4B93"/>
  </w:style>
  <w:style w:type="paragraph" w:styleId="Textodeglobo">
    <w:name w:val="Balloon Text"/>
    <w:basedOn w:val="Normal"/>
    <w:link w:val="TextodegloboCar"/>
    <w:uiPriority w:val="99"/>
    <w:semiHidden/>
    <w:unhideWhenUsed/>
    <w:rsid w:val="004A3A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AF6"/>
    <w:rPr>
      <w:rFonts w:ascii="Tahoma" w:hAnsi="Tahoma" w:cs="Tahoma"/>
      <w:sz w:val="16"/>
      <w:szCs w:val="16"/>
    </w:rPr>
  </w:style>
  <w:style w:type="character" w:styleId="Hipervnculo">
    <w:name w:val="Hyperlink"/>
    <w:basedOn w:val="Fuentedeprrafopredeter"/>
    <w:uiPriority w:val="99"/>
    <w:unhideWhenUsed/>
    <w:rsid w:val="00F25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2452">
      <w:bodyDiv w:val="1"/>
      <w:marLeft w:val="0"/>
      <w:marRight w:val="0"/>
      <w:marTop w:val="0"/>
      <w:marBottom w:val="0"/>
      <w:divBdr>
        <w:top w:val="none" w:sz="0" w:space="0" w:color="auto"/>
        <w:left w:val="none" w:sz="0" w:space="0" w:color="auto"/>
        <w:bottom w:val="none" w:sz="0" w:space="0" w:color="auto"/>
        <w:right w:val="none" w:sz="0" w:space="0" w:color="auto"/>
      </w:divBdr>
    </w:div>
    <w:div w:id="189731542">
      <w:bodyDiv w:val="1"/>
      <w:marLeft w:val="0"/>
      <w:marRight w:val="0"/>
      <w:marTop w:val="0"/>
      <w:marBottom w:val="0"/>
      <w:divBdr>
        <w:top w:val="none" w:sz="0" w:space="0" w:color="auto"/>
        <w:left w:val="none" w:sz="0" w:space="0" w:color="auto"/>
        <w:bottom w:val="none" w:sz="0" w:space="0" w:color="auto"/>
        <w:right w:val="none" w:sz="0" w:space="0" w:color="auto"/>
      </w:divBdr>
    </w:div>
    <w:div w:id="2467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982</TotalTime>
  <Pages>3</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Vallejos</dc:creator>
  <cp:lastModifiedBy>David</cp:lastModifiedBy>
  <cp:revision>37</cp:revision>
  <dcterms:created xsi:type="dcterms:W3CDTF">2013-11-12T14:53:00Z</dcterms:created>
  <dcterms:modified xsi:type="dcterms:W3CDTF">2013-12-10T03:59:00Z</dcterms:modified>
</cp:coreProperties>
</file>